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07" w:rsidRPr="00A30B0C" w:rsidRDefault="00B45107" w:rsidP="00001EF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5107" w:rsidRPr="00104B73" w:rsidRDefault="00B45107" w:rsidP="00001EF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4B73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125A" w:rsidRPr="00104B73">
        <w:rPr>
          <w:rFonts w:ascii="Arial" w:hAnsi="Arial" w:cs="Arial"/>
          <w:sz w:val="24"/>
          <w:szCs w:val="24"/>
        </w:rPr>
        <w:t xml:space="preserve">       </w:t>
      </w:r>
      <w:r w:rsidR="00580317" w:rsidRPr="00104B73">
        <w:rPr>
          <w:rFonts w:ascii="Arial" w:hAnsi="Arial" w:cs="Arial"/>
          <w:sz w:val="24"/>
          <w:szCs w:val="24"/>
        </w:rPr>
        <w:t xml:space="preserve">  </w:t>
      </w:r>
      <w:r w:rsidRPr="00104B73">
        <w:rPr>
          <w:rFonts w:ascii="Arial" w:hAnsi="Arial" w:cs="Arial"/>
          <w:b/>
          <w:sz w:val="24"/>
          <w:szCs w:val="24"/>
          <w:u w:val="single"/>
        </w:rPr>
        <w:t>PAQUET TELECOM</w:t>
      </w:r>
    </w:p>
    <w:p w:rsidR="00B45107" w:rsidRPr="00104B73" w:rsidRDefault="00B45107" w:rsidP="00001E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3EAA" w:rsidRPr="00104B73" w:rsidRDefault="001E3EAA" w:rsidP="00001E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5107" w:rsidRPr="00104B73" w:rsidRDefault="00CD2465" w:rsidP="00001E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04B73">
        <w:rPr>
          <w:rFonts w:ascii="Arial" w:hAnsi="Arial" w:cs="Arial"/>
          <w:b/>
          <w:sz w:val="24"/>
          <w:szCs w:val="24"/>
          <w:u w:val="single"/>
        </w:rPr>
        <w:t xml:space="preserve">I. </w:t>
      </w:r>
      <w:r w:rsidR="00B45107" w:rsidRPr="00104B73">
        <w:rPr>
          <w:rFonts w:ascii="Arial" w:hAnsi="Arial" w:cs="Arial"/>
          <w:b/>
          <w:sz w:val="24"/>
          <w:szCs w:val="24"/>
          <w:u w:val="single"/>
        </w:rPr>
        <w:t>Définition</w:t>
      </w:r>
      <w:r w:rsidR="00B45107" w:rsidRPr="00104B73">
        <w:rPr>
          <w:rFonts w:ascii="Arial" w:hAnsi="Arial" w:cs="Arial"/>
          <w:b/>
          <w:sz w:val="24"/>
          <w:szCs w:val="24"/>
        </w:rPr>
        <w:t> :</w:t>
      </w:r>
    </w:p>
    <w:p w:rsidR="004372AB" w:rsidRPr="00104B73" w:rsidRDefault="004372AB" w:rsidP="00001EF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24519" w:rsidRPr="00104B73" w:rsidRDefault="00B24519" w:rsidP="00001EF4">
      <w:pPr>
        <w:pStyle w:val="spip"/>
        <w:spacing w:before="0" w:beforeAutospacing="0" w:after="0" w:afterAutospacing="0"/>
        <w:jc w:val="both"/>
        <w:textAlignment w:val="top"/>
        <w:rPr>
          <w:i/>
          <w:color w:val="000000"/>
        </w:rPr>
      </w:pPr>
      <w:r w:rsidRPr="00104B73">
        <w:rPr>
          <w:i/>
          <w:color w:val="000000"/>
        </w:rPr>
        <w:t>« L’expression « Paquet Télécom » désigne un ensemble de textes communautaires adoptés en 2002 et destinés à définir un cadre juridique commun pour la réglementation et la régulation des réseaux et des services de communications électroniques</w:t>
      </w:r>
      <w:r w:rsidR="008D3727" w:rsidRPr="00104B73">
        <w:rPr>
          <w:rStyle w:val="Appelnotedebasdep"/>
          <w:i/>
          <w:color w:val="000000"/>
        </w:rPr>
        <w:footnoteReference w:id="1"/>
      </w:r>
      <w:r w:rsidR="008D3727" w:rsidRPr="00104B73">
        <w:rPr>
          <w:i/>
          <w:color w:val="000000"/>
        </w:rPr>
        <w:t>. »</w:t>
      </w:r>
    </w:p>
    <w:p w:rsidR="0081403B" w:rsidRPr="00104B73" w:rsidRDefault="0081403B" w:rsidP="00001EF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1403B" w:rsidRPr="00104B73" w:rsidRDefault="00A35FB4" w:rsidP="00001E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4B73">
        <w:rPr>
          <w:rFonts w:ascii="Arial" w:hAnsi="Arial" w:cs="Arial"/>
          <w:sz w:val="24"/>
          <w:szCs w:val="24"/>
        </w:rPr>
        <w:t>Le Paquet télé</w:t>
      </w:r>
      <w:r w:rsidR="0081403B" w:rsidRPr="00104B73">
        <w:rPr>
          <w:rFonts w:ascii="Arial" w:hAnsi="Arial" w:cs="Arial"/>
          <w:sz w:val="24"/>
          <w:szCs w:val="24"/>
        </w:rPr>
        <w:t xml:space="preserve">com a été révisé en Novembre </w:t>
      </w:r>
      <w:r w:rsidR="004E7141" w:rsidRPr="00104B73">
        <w:rPr>
          <w:rFonts w:ascii="Arial" w:hAnsi="Arial" w:cs="Arial"/>
          <w:sz w:val="24"/>
          <w:szCs w:val="24"/>
        </w:rPr>
        <w:t xml:space="preserve">2009 </w:t>
      </w:r>
      <w:r w:rsidR="0081403B" w:rsidRPr="00104B73">
        <w:rPr>
          <w:rFonts w:ascii="Arial" w:hAnsi="Arial" w:cs="Arial"/>
          <w:sz w:val="24"/>
          <w:szCs w:val="24"/>
        </w:rPr>
        <w:t>après deux ans de consultation.</w:t>
      </w:r>
    </w:p>
    <w:p w:rsidR="005E63C6" w:rsidRPr="00104B73" w:rsidRDefault="005E63C6" w:rsidP="00001EF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55676" w:rsidRPr="00104B73" w:rsidRDefault="00CD2465" w:rsidP="00001EF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04B73">
        <w:rPr>
          <w:rFonts w:ascii="Arial" w:hAnsi="Arial" w:cs="Arial"/>
          <w:b/>
          <w:sz w:val="24"/>
          <w:szCs w:val="24"/>
          <w:u w:val="single"/>
        </w:rPr>
        <w:t xml:space="preserve">II. </w:t>
      </w:r>
      <w:r w:rsidR="00C55676" w:rsidRPr="00104B73">
        <w:rPr>
          <w:rFonts w:ascii="Arial" w:hAnsi="Arial" w:cs="Arial"/>
          <w:b/>
          <w:sz w:val="24"/>
          <w:szCs w:val="24"/>
          <w:u w:val="single"/>
        </w:rPr>
        <w:t>Objectifs</w:t>
      </w:r>
      <w:r w:rsidR="00C55676" w:rsidRPr="00104B73">
        <w:rPr>
          <w:rFonts w:ascii="Arial" w:hAnsi="Arial" w:cs="Arial"/>
          <w:b/>
          <w:sz w:val="24"/>
          <w:szCs w:val="24"/>
        </w:rPr>
        <w:t> :</w:t>
      </w:r>
    </w:p>
    <w:p w:rsidR="00C55676" w:rsidRPr="00104B73" w:rsidRDefault="00C55676" w:rsidP="00001E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0CED" w:rsidRPr="00104B73" w:rsidRDefault="002E0CED" w:rsidP="002E0CED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sz w:val="24"/>
          <w:szCs w:val="24"/>
          <w:lang w:eastAsia="fr-FR"/>
        </w:rPr>
        <w:t>Le Paquet t</w:t>
      </w:r>
      <w:r w:rsidR="00A35FB4" w:rsidRPr="00104B73">
        <w:rPr>
          <w:rFonts w:ascii="Arial" w:eastAsia="Times New Roman" w:hAnsi="Arial" w:cs="Arial"/>
          <w:sz w:val="24"/>
          <w:szCs w:val="24"/>
          <w:lang w:eastAsia="fr-FR"/>
        </w:rPr>
        <w:t>é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>l</w:t>
      </w:r>
      <w:r w:rsidR="00A35FB4" w:rsidRPr="00104B73">
        <w:rPr>
          <w:rFonts w:ascii="Arial" w:eastAsia="Times New Roman" w:hAnsi="Arial" w:cs="Arial"/>
          <w:sz w:val="24"/>
          <w:szCs w:val="24"/>
          <w:lang w:eastAsia="fr-FR"/>
        </w:rPr>
        <w:t>é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com couvre les réseaux et les services de communications électroniques, les réseaux audiovisuels et les prestations de transmission et de diffusion technique des services audiovisuels. </w:t>
      </w:r>
    </w:p>
    <w:p w:rsidR="002E0CED" w:rsidRPr="00104B73" w:rsidRDefault="002E0CED" w:rsidP="002E0CED">
      <w:pPr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Le Paquet </w:t>
      </w:r>
      <w:r w:rsidR="00A35FB4"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té</w:t>
      </w: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l</w:t>
      </w:r>
      <w:r w:rsidR="00A35FB4"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é</w:t>
      </w: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com se concentre sur les réseaux et non pas sur les contenus.</w:t>
      </w:r>
    </w:p>
    <w:p w:rsidR="00A6065C" w:rsidRPr="00104B73" w:rsidRDefault="0049754C" w:rsidP="00001E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Le "P</w:t>
      </w:r>
      <w:r w:rsidR="00A35FB4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aquet télé</w:t>
      </w:r>
      <w:r w:rsidR="00FE43CF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com" vise</w:t>
      </w:r>
      <w:r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</w:t>
      </w:r>
      <w:r w:rsidR="00FE43CF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:</w:t>
      </w:r>
    </w:p>
    <w:p w:rsidR="00A6065C" w:rsidRPr="00104B73" w:rsidRDefault="00A6065C" w:rsidP="00001E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</w:pPr>
    </w:p>
    <w:p w:rsidR="003C0BB0" w:rsidRPr="00104B73" w:rsidRDefault="00FE43CF" w:rsidP="00001EF4">
      <w:pPr>
        <w:pStyle w:val="Paragraphedeliste"/>
        <w:numPr>
          <w:ilvl w:val="0"/>
          <w:numId w:val="7"/>
        </w:numPr>
        <w:spacing w:after="0" w:line="240" w:lineRule="auto"/>
        <w:ind w:left="1428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à </w:t>
      </w:r>
      <w:r w:rsidRPr="00104B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renforcer les droits des consommateurs </w:t>
      </w:r>
      <w:r w:rsidR="00E829D5" w:rsidRPr="00104B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(</w:t>
      </w:r>
      <w:r w:rsidR="00E829D5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principe de neutralité des réseaux…) </w:t>
      </w:r>
      <w:r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et</w:t>
      </w:r>
      <w:r w:rsidRPr="00104B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CE2086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à </w:t>
      </w:r>
      <w:r w:rsidR="00CE2086" w:rsidRPr="00104B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préserver </w:t>
      </w:r>
      <w:r w:rsidRPr="00104B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la protection de</w:t>
      </w:r>
      <w:r w:rsidR="00165ADC" w:rsidRPr="00104B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 libertés fondamentales</w:t>
      </w:r>
      <w:r w:rsidR="00165ADC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(données à caractère personnelle, protection de</w:t>
      </w:r>
      <w:r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la vie privée</w:t>
      </w:r>
      <w:r w:rsidR="00165ADC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…)</w:t>
      </w:r>
      <w:r w:rsidR="0049754C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 ;</w:t>
      </w:r>
      <w:r w:rsidR="003C0BB0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</w:t>
      </w:r>
    </w:p>
    <w:p w:rsidR="00A6065C" w:rsidRPr="00104B73" w:rsidRDefault="00A6065C" w:rsidP="00001EF4">
      <w:pPr>
        <w:pStyle w:val="Paragraphedeliste"/>
        <w:spacing w:after="0" w:line="240" w:lineRule="auto"/>
        <w:ind w:left="1428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</w:pPr>
    </w:p>
    <w:p w:rsidR="001D517E" w:rsidRPr="00104B73" w:rsidRDefault="00FE43CF" w:rsidP="00001EF4">
      <w:pPr>
        <w:pStyle w:val="Paragraphedeliste"/>
        <w:numPr>
          <w:ilvl w:val="0"/>
          <w:numId w:val="7"/>
        </w:numPr>
        <w:spacing w:after="0" w:line="240" w:lineRule="auto"/>
        <w:ind w:left="1428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à </w:t>
      </w:r>
      <w:r w:rsidRPr="00104B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encourager les investissements </w:t>
      </w:r>
      <w:r w:rsidR="00165ADC" w:rsidRPr="00104B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dans le numérique </w:t>
      </w:r>
      <w:r w:rsidR="00E511E2" w:rsidRPr="00104B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et les nouvelles technologies</w:t>
      </w:r>
      <w:r w:rsidR="00E511E2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</w:t>
      </w:r>
      <w:r w:rsidR="00165ADC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(</w:t>
      </w:r>
      <w:r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infrastructures à grande vitesse</w:t>
      </w:r>
      <w:r w:rsidR="00165ADC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, modernisation des fréquences…)</w:t>
      </w:r>
      <w:r w:rsidR="0049754C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 ;</w:t>
      </w:r>
    </w:p>
    <w:p w:rsidR="00165ADC" w:rsidRPr="00104B73" w:rsidRDefault="00165ADC" w:rsidP="00001EF4">
      <w:pPr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</w:pPr>
    </w:p>
    <w:p w:rsidR="003A34E2" w:rsidRPr="00104B73" w:rsidRDefault="001D517E" w:rsidP="003A34E2">
      <w:pPr>
        <w:pStyle w:val="Paragraphedeliste"/>
        <w:numPr>
          <w:ilvl w:val="0"/>
          <w:numId w:val="7"/>
        </w:numPr>
        <w:spacing w:after="0" w:line="240" w:lineRule="auto"/>
        <w:ind w:left="1428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à </w:t>
      </w:r>
      <w:r w:rsidRPr="00104B7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accroître la concurrence en matière de télécommunication</w:t>
      </w:r>
      <w:r w:rsidR="0049754C" w:rsidRPr="00104B73">
        <w:rPr>
          <w:rFonts w:ascii="Arial" w:eastAsia="Times New Roman" w:hAnsi="Arial" w:cs="Arial"/>
          <w:bCs/>
          <w:sz w:val="24"/>
          <w:szCs w:val="24"/>
          <w:lang w:eastAsia="fr-FR"/>
        </w:rPr>
        <w:t> ;</w:t>
      </w:r>
    </w:p>
    <w:p w:rsidR="003A34E2" w:rsidRPr="00104B73" w:rsidRDefault="003A34E2" w:rsidP="003A34E2">
      <w:pPr>
        <w:pStyle w:val="Paragraphedeliste"/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</w:pPr>
    </w:p>
    <w:p w:rsidR="0043785A" w:rsidRPr="00104B73" w:rsidRDefault="00FE43CF" w:rsidP="003A34E2">
      <w:pPr>
        <w:pStyle w:val="Paragraphedeliste"/>
        <w:numPr>
          <w:ilvl w:val="0"/>
          <w:numId w:val="7"/>
        </w:numPr>
        <w:spacing w:after="0" w:line="240" w:lineRule="auto"/>
        <w:ind w:left="1428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à </w:t>
      </w:r>
      <w:r w:rsidR="007014F3" w:rsidRPr="00104B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harmoniser les différents règlements </w:t>
      </w:r>
      <w:r w:rsidR="003A34E2" w:rsidRPr="00104B73">
        <w:rPr>
          <w:rFonts w:ascii="Arial" w:hAnsi="Arial" w:cs="Arial"/>
          <w:b/>
          <w:sz w:val="24"/>
          <w:szCs w:val="24"/>
        </w:rPr>
        <w:t>pour les réseaux et services de communications électroniques</w:t>
      </w:r>
      <w:r w:rsidR="003A34E2" w:rsidRPr="00104B73">
        <w:rPr>
          <w:rFonts w:ascii="Arial" w:hAnsi="Arial" w:cs="Arial"/>
          <w:sz w:val="24"/>
          <w:szCs w:val="24"/>
        </w:rPr>
        <w:t xml:space="preserve"> </w:t>
      </w:r>
      <w:r w:rsidR="007014F3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entre les Etats membres</w:t>
      </w:r>
      <w:r w:rsidR="000E2E2F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, </w:t>
      </w:r>
      <w:r w:rsidR="000E2E2F" w:rsidRPr="00104B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assurer une application adéquate des règles </w:t>
      </w:r>
      <w:r w:rsidR="000E2E2F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dans les Etats membres par les Autorités Nationales de Régulation (ARN) </w:t>
      </w:r>
      <w:r w:rsidR="007014F3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et à </w:t>
      </w:r>
      <w:r w:rsidR="007014F3" w:rsidRPr="00104B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créer une </w:t>
      </w:r>
      <w:r w:rsidR="00DA0FA8" w:rsidRPr="00104B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instance</w:t>
      </w:r>
      <w:r w:rsidR="00820F22" w:rsidRPr="00104B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373408" w:rsidRPr="00104B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européenne </w:t>
      </w:r>
      <w:r w:rsidR="00DA0FA8" w:rsidRPr="00104B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de régulation</w:t>
      </w:r>
      <w:r w:rsidR="00E7395F" w:rsidRPr="00104B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E7395F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(le but poursuivi est de construire un espace </w:t>
      </w:r>
      <w:r w:rsidR="00EF34E8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européen</w:t>
      </w:r>
      <w:r w:rsidR="00E7395F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</w:t>
      </w:r>
      <w:r w:rsidR="00EF34E8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unique de l’information</w:t>
      </w:r>
      <w:r w:rsidR="00E7395F" w:rsidRPr="00104B73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).</w:t>
      </w:r>
    </w:p>
    <w:p w:rsidR="0043785A" w:rsidRPr="00104B73" w:rsidRDefault="0043785A" w:rsidP="00001EF4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BD34AF" w:rsidRPr="00104B73" w:rsidRDefault="00BD34AF" w:rsidP="00001EF4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Dans une déclaration finale, </w:t>
      </w:r>
      <w:smartTag w:uri="urn:schemas-microsoft-com:office:smarttags" w:element="PersonName">
        <w:smartTagPr>
          <w:attr w:name="ProductID" w:val="la Commission"/>
        </w:smartTagPr>
        <w:r w:rsidRPr="00104B73">
          <w:rPr>
            <w:rFonts w:ascii="Arial" w:eastAsia="Times New Roman" w:hAnsi="Arial" w:cs="Arial"/>
            <w:b/>
            <w:sz w:val="24"/>
            <w:szCs w:val="24"/>
            <w:lang w:eastAsia="fr-FR"/>
          </w:rPr>
          <w:t>la Commission</w:t>
        </w:r>
      </w:smartTag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se prononce pour la sauvegarde du principe de la neutralité des réseaux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 même si</w:t>
      </w:r>
      <w:r w:rsidR="004841F3"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 dans une directive</w:t>
      </w:r>
      <w:r w:rsidRPr="00104B73">
        <w:rPr>
          <w:rStyle w:val="Appelnotedebasdep"/>
          <w:rFonts w:ascii="Arial" w:eastAsia="Times New Roman" w:hAnsi="Arial" w:cs="Arial"/>
          <w:sz w:val="24"/>
          <w:szCs w:val="24"/>
          <w:lang w:eastAsia="fr-FR"/>
        </w:rPr>
        <w:footnoteReference w:id="2"/>
      </w:r>
      <w:r w:rsidR="004841F3"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 il est reconnu le droit de </w:t>
      </w:r>
      <w:r w:rsidR="004841F3"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restreindre la neutralité</w:t>
      </w:r>
      <w:r w:rsidR="002E0CED"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dans l’intérêt ultime du réseau</w:t>
      </w:r>
      <w:r w:rsidR="002E0CED" w:rsidRPr="00104B73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4841F3"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0E2E2F" w:rsidRPr="00104B73" w:rsidRDefault="000E2E2F" w:rsidP="000E2E2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2A0D57" w:rsidRPr="00104B73" w:rsidRDefault="00CD2465" w:rsidP="000E2E2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lastRenderedPageBreak/>
        <w:t xml:space="preserve">III. </w:t>
      </w:r>
      <w:r w:rsidR="00E829D5" w:rsidRPr="00104B73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Principales M</w:t>
      </w:r>
      <w:r w:rsidR="004E7141" w:rsidRPr="00104B73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esures</w:t>
      </w:r>
      <w:r w:rsidR="00025FD9"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</w:p>
    <w:p w:rsidR="00025FD9" w:rsidRPr="00104B73" w:rsidRDefault="00025FD9" w:rsidP="00001EF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2A0D57" w:rsidRPr="00104B73" w:rsidRDefault="00165ADC" w:rsidP="00001EF4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Droits </w:t>
      </w:r>
      <w:r w:rsidR="002A0D57"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des consommateurs</w:t>
      </w: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et protections des libertés fondamentales</w:t>
      </w:r>
    </w:p>
    <w:p w:rsidR="00A70BE7" w:rsidRPr="00104B73" w:rsidRDefault="00A70BE7" w:rsidP="00001EF4">
      <w:pPr>
        <w:pStyle w:val="Paragraphedeliste"/>
        <w:spacing w:after="0" w:line="240" w:lineRule="auto"/>
        <w:ind w:left="1440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:rsidR="000B40CF" w:rsidRPr="00104B73" w:rsidRDefault="00AE4D92" w:rsidP="009705BF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T</w:t>
      </w:r>
      <w:r w:rsidRPr="00104B73">
        <w:rPr>
          <w:rFonts w:ascii="Arial" w:hAnsi="Arial" w:cs="Arial"/>
          <w:b/>
          <w:color w:val="000000"/>
          <w:sz w:val="24"/>
          <w:szCs w:val="24"/>
        </w:rPr>
        <w:t>oute mesure prise par les États membres</w:t>
      </w:r>
      <w:r w:rsidRPr="00104B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04B73">
        <w:rPr>
          <w:rFonts w:ascii="Arial" w:hAnsi="Arial" w:cs="Arial"/>
          <w:b/>
          <w:color w:val="000000"/>
          <w:sz w:val="24"/>
          <w:szCs w:val="24"/>
        </w:rPr>
        <w:t>ayant une incidence sur l'accès des utilisateurs</w:t>
      </w:r>
      <w:r w:rsidRPr="00104B73">
        <w:rPr>
          <w:rFonts w:ascii="Arial" w:hAnsi="Arial" w:cs="Arial"/>
          <w:color w:val="000000"/>
          <w:sz w:val="24"/>
          <w:szCs w:val="24"/>
        </w:rPr>
        <w:t xml:space="preserve"> ou sur l'utilisation de services et applications dans le domaine des communications électroniques </w:t>
      </w:r>
      <w:r w:rsidRPr="00104B73">
        <w:rPr>
          <w:rFonts w:ascii="Arial" w:hAnsi="Arial" w:cs="Arial"/>
          <w:b/>
          <w:color w:val="000000"/>
          <w:sz w:val="24"/>
          <w:szCs w:val="24"/>
        </w:rPr>
        <w:t>doit respecter leurs libertés et droits fondamentaux et en particulier leur droit à la confidentialité</w:t>
      </w:r>
      <w:r w:rsidRPr="00104B73">
        <w:rPr>
          <w:rFonts w:ascii="Arial" w:hAnsi="Arial" w:cs="Arial"/>
          <w:color w:val="000000"/>
          <w:sz w:val="24"/>
          <w:szCs w:val="24"/>
        </w:rPr>
        <w:t>, à la liberté d'expression, à l'accès à l'information ainsi que leur droit à un jugement rendu par un tribunal indépendant et impartial</w:t>
      </w:r>
      <w:r w:rsidRPr="00104B73">
        <w:rPr>
          <w:rStyle w:val="Appelnotedebasdep"/>
          <w:rFonts w:ascii="Arial" w:hAnsi="Arial" w:cs="Arial"/>
          <w:color w:val="000000"/>
          <w:sz w:val="24"/>
          <w:szCs w:val="24"/>
        </w:rPr>
        <w:footnoteReference w:id="3"/>
      </w:r>
      <w:r w:rsidR="00D80DFC" w:rsidRPr="00104B73">
        <w:rPr>
          <w:rFonts w:ascii="Arial" w:hAnsi="Arial" w:cs="Arial"/>
          <w:color w:val="000000"/>
          <w:sz w:val="24"/>
          <w:szCs w:val="24"/>
        </w:rPr>
        <w:t> ;</w:t>
      </w:r>
    </w:p>
    <w:p w:rsidR="008567BD" w:rsidRPr="00104B73" w:rsidRDefault="008567BD" w:rsidP="00001EF4">
      <w:pPr>
        <w:pStyle w:val="Paragraphedeliste"/>
        <w:spacing w:after="0" w:line="240" w:lineRule="auto"/>
        <w:ind w:left="1440"/>
        <w:jc w:val="both"/>
        <w:rPr>
          <w:rFonts w:ascii="Arial" w:hAnsi="Arial" w:cs="Arial"/>
          <w:color w:val="222222"/>
          <w:sz w:val="24"/>
          <w:szCs w:val="24"/>
        </w:rPr>
      </w:pPr>
    </w:p>
    <w:p w:rsidR="00C544EE" w:rsidRPr="00104B73" w:rsidRDefault="008567BD" w:rsidP="003C0BB0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Interdiction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 est faite aux Etats membres </w:t>
      </w: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de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 s</w:t>
      </w: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anctionner de façon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automatique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 les délits commis sur internet ;</w:t>
      </w:r>
    </w:p>
    <w:p w:rsidR="003C0BB0" w:rsidRPr="00104B73" w:rsidRDefault="003C0BB0" w:rsidP="003C0BB0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:rsidR="005A731A" w:rsidRPr="00104B73" w:rsidRDefault="00C544EE" w:rsidP="00001EF4">
      <w:pPr>
        <w:pStyle w:val="Paragraphedeliste"/>
        <w:numPr>
          <w:ilvl w:val="1"/>
          <w:numId w:val="7"/>
        </w:numPr>
        <w:spacing w:after="0"/>
        <w:jc w:val="both"/>
        <w:rPr>
          <w:rFonts w:ascii="Arial" w:hAnsi="Arial" w:cs="Arial"/>
          <w:color w:val="222222"/>
          <w:sz w:val="24"/>
          <w:szCs w:val="24"/>
        </w:rPr>
      </w:pPr>
      <w:r w:rsidRPr="00104B73">
        <w:rPr>
          <w:rFonts w:ascii="Arial" w:hAnsi="Arial" w:cs="Arial"/>
          <w:color w:val="222222"/>
          <w:sz w:val="24"/>
          <w:szCs w:val="24"/>
        </w:rPr>
        <w:t>O</w:t>
      </w:r>
      <w:r w:rsidR="00A70BE7" w:rsidRPr="00104B73">
        <w:rPr>
          <w:rFonts w:ascii="Arial" w:hAnsi="Arial" w:cs="Arial"/>
          <w:color w:val="222222"/>
          <w:sz w:val="24"/>
          <w:szCs w:val="24"/>
        </w:rPr>
        <w:t xml:space="preserve">bligation </w:t>
      </w:r>
      <w:r w:rsidRPr="00104B73">
        <w:rPr>
          <w:rFonts w:ascii="Arial" w:hAnsi="Arial" w:cs="Arial"/>
          <w:color w:val="222222"/>
          <w:sz w:val="24"/>
          <w:szCs w:val="24"/>
        </w:rPr>
        <w:t>pour les opérateurs</w:t>
      </w:r>
      <w:r w:rsidR="001E7E31" w:rsidRPr="00104B73">
        <w:rPr>
          <w:rFonts w:ascii="Arial" w:hAnsi="Arial" w:cs="Arial"/>
          <w:color w:val="222222"/>
          <w:sz w:val="24"/>
          <w:szCs w:val="24"/>
        </w:rPr>
        <w:t>, sous le contrôle des autorités nationales de régulation,</w:t>
      </w:r>
      <w:r w:rsidRPr="00104B73">
        <w:rPr>
          <w:rFonts w:ascii="Arial" w:hAnsi="Arial" w:cs="Arial"/>
          <w:color w:val="222222"/>
          <w:sz w:val="24"/>
          <w:szCs w:val="24"/>
        </w:rPr>
        <w:t xml:space="preserve"> d’</w:t>
      </w:r>
      <w:r w:rsidRPr="00104B73">
        <w:rPr>
          <w:rFonts w:ascii="Arial" w:hAnsi="Arial" w:cs="Arial"/>
          <w:b/>
          <w:color w:val="222222"/>
          <w:sz w:val="24"/>
          <w:szCs w:val="24"/>
        </w:rPr>
        <w:t xml:space="preserve">introduire </w:t>
      </w:r>
      <w:r w:rsidR="00A70BE7" w:rsidRPr="00104B73">
        <w:rPr>
          <w:rFonts w:ascii="Arial" w:hAnsi="Arial" w:cs="Arial"/>
          <w:b/>
          <w:color w:val="222222"/>
          <w:sz w:val="24"/>
          <w:szCs w:val="24"/>
        </w:rPr>
        <w:t xml:space="preserve">un </w:t>
      </w:r>
      <w:r w:rsidR="00A70BE7" w:rsidRPr="00104B73">
        <w:rPr>
          <w:rStyle w:val="Accentuation"/>
          <w:rFonts w:ascii="Arial" w:hAnsi="Arial" w:cs="Arial"/>
          <w:b/>
          <w:color w:val="222222"/>
          <w:sz w:val="24"/>
          <w:szCs w:val="24"/>
        </w:rPr>
        <w:t>"service universel"</w:t>
      </w:r>
      <w:r w:rsidR="000F0120" w:rsidRPr="00104B73">
        <w:rPr>
          <w:rFonts w:ascii="Arial" w:hAnsi="Arial" w:cs="Arial"/>
          <w:color w:val="222222"/>
          <w:sz w:val="24"/>
          <w:szCs w:val="24"/>
        </w:rPr>
        <w:t xml:space="preserve"> qui détermine </w:t>
      </w:r>
      <w:r w:rsidR="00D80DFC" w:rsidRPr="00104B73">
        <w:rPr>
          <w:rFonts w:ascii="Arial" w:hAnsi="Arial" w:cs="Arial"/>
          <w:color w:val="222222"/>
          <w:sz w:val="24"/>
          <w:szCs w:val="24"/>
        </w:rPr>
        <w:t>un</w:t>
      </w:r>
      <w:r w:rsidR="00AA7081" w:rsidRPr="00104B73">
        <w:rPr>
          <w:rFonts w:ascii="Arial" w:hAnsi="Arial" w:cs="Arial"/>
          <w:color w:val="222222"/>
          <w:sz w:val="24"/>
          <w:szCs w:val="24"/>
        </w:rPr>
        <w:t xml:space="preserve"> seuil minimum </w:t>
      </w:r>
      <w:r w:rsidR="000F0120" w:rsidRPr="00104B73">
        <w:rPr>
          <w:rFonts w:ascii="Arial" w:hAnsi="Arial" w:cs="Arial"/>
          <w:color w:val="222222"/>
          <w:sz w:val="24"/>
          <w:szCs w:val="24"/>
        </w:rPr>
        <w:t>de service</w:t>
      </w:r>
      <w:r w:rsidR="00D80DFC" w:rsidRPr="00104B73">
        <w:rPr>
          <w:rFonts w:ascii="Arial" w:hAnsi="Arial" w:cs="Arial"/>
          <w:color w:val="222222"/>
          <w:sz w:val="24"/>
          <w:szCs w:val="24"/>
        </w:rPr>
        <w:t xml:space="preserve"> </w:t>
      </w:r>
      <w:r w:rsidR="00AA7081" w:rsidRPr="00104B73">
        <w:rPr>
          <w:rFonts w:ascii="Arial" w:hAnsi="Arial" w:cs="Arial"/>
          <w:color w:val="222222"/>
          <w:sz w:val="24"/>
          <w:szCs w:val="24"/>
        </w:rPr>
        <w:t xml:space="preserve">de qualité </w:t>
      </w:r>
      <w:r w:rsidR="00D80DFC" w:rsidRPr="00104B73">
        <w:rPr>
          <w:rFonts w:ascii="Arial" w:hAnsi="Arial" w:cs="Arial"/>
          <w:color w:val="222222"/>
          <w:sz w:val="24"/>
          <w:szCs w:val="24"/>
        </w:rPr>
        <w:t>(par exemple permettre l’accès fonctionnel à internet de préférence en haut débit)</w:t>
      </w:r>
      <w:r w:rsidR="00B1254C" w:rsidRPr="00104B73">
        <w:rPr>
          <w:rFonts w:ascii="Arial" w:hAnsi="Arial" w:cs="Arial"/>
          <w:color w:val="222222"/>
          <w:sz w:val="24"/>
          <w:szCs w:val="24"/>
        </w:rPr>
        <w:t xml:space="preserve"> </w:t>
      </w:r>
      <w:r w:rsidR="00B1254C" w:rsidRPr="00104B73">
        <w:rPr>
          <w:rFonts w:ascii="Arial" w:hAnsi="Arial" w:cs="Arial"/>
          <w:b/>
          <w:color w:val="222222"/>
          <w:sz w:val="24"/>
          <w:szCs w:val="24"/>
        </w:rPr>
        <w:t>de façon à assurer la neutralité des réseaux</w:t>
      </w:r>
      <w:r w:rsidR="00D80DFC" w:rsidRPr="00104B73">
        <w:rPr>
          <w:rFonts w:ascii="Arial" w:hAnsi="Arial" w:cs="Arial"/>
          <w:color w:val="222222"/>
          <w:sz w:val="24"/>
          <w:szCs w:val="24"/>
        </w:rPr>
        <w:t> ;</w:t>
      </w:r>
    </w:p>
    <w:p w:rsidR="004E7141" w:rsidRPr="00104B73" w:rsidRDefault="004E7141" w:rsidP="00001EF4">
      <w:pPr>
        <w:pStyle w:val="Paragraphedeliste"/>
        <w:spacing w:after="0"/>
        <w:ind w:left="1440"/>
        <w:jc w:val="both"/>
        <w:rPr>
          <w:rFonts w:ascii="Arial" w:hAnsi="Arial" w:cs="Arial"/>
          <w:color w:val="222222"/>
          <w:sz w:val="24"/>
          <w:szCs w:val="24"/>
        </w:rPr>
      </w:pPr>
    </w:p>
    <w:p w:rsidR="004E7141" w:rsidRPr="00104B73" w:rsidRDefault="004E7141" w:rsidP="00001EF4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04B73">
        <w:rPr>
          <w:rFonts w:ascii="Arial" w:hAnsi="Arial" w:cs="Arial"/>
          <w:color w:val="000000"/>
          <w:sz w:val="24"/>
          <w:szCs w:val="24"/>
        </w:rPr>
        <w:t xml:space="preserve">Obligation pour les fournisseurs d’accès de </w:t>
      </w:r>
      <w:r w:rsidRPr="00104B73">
        <w:rPr>
          <w:rFonts w:ascii="Arial" w:hAnsi="Arial" w:cs="Arial"/>
          <w:b/>
          <w:color w:val="000000"/>
          <w:sz w:val="24"/>
          <w:szCs w:val="24"/>
        </w:rPr>
        <w:t>fournir des informations claires à leurs clients sur les tarifs et les termes des contrats</w:t>
      </w:r>
      <w:r w:rsidR="003E762E" w:rsidRPr="00104B7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E762E" w:rsidRPr="00104B73">
        <w:rPr>
          <w:rFonts w:ascii="Arial" w:hAnsi="Arial" w:cs="Arial"/>
          <w:color w:val="000000"/>
          <w:sz w:val="24"/>
          <w:szCs w:val="24"/>
        </w:rPr>
        <w:t>et de les</w:t>
      </w:r>
      <w:r w:rsidR="003E762E" w:rsidRPr="00104B73">
        <w:rPr>
          <w:rFonts w:ascii="Arial" w:hAnsi="Arial" w:cs="Arial"/>
          <w:b/>
          <w:color w:val="000000"/>
          <w:sz w:val="24"/>
          <w:szCs w:val="24"/>
        </w:rPr>
        <w:t xml:space="preserve"> informer contre le risque d’utilisation malintentionnée de leurs données personnelles</w:t>
      </w:r>
      <w:r w:rsidRPr="00104B73">
        <w:rPr>
          <w:rFonts w:ascii="Arial" w:hAnsi="Arial" w:cs="Arial"/>
          <w:b/>
          <w:color w:val="000000"/>
          <w:sz w:val="24"/>
          <w:szCs w:val="24"/>
        </w:rPr>
        <w:t> 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>;</w:t>
      </w:r>
    </w:p>
    <w:p w:rsidR="004E7141" w:rsidRPr="00104B73" w:rsidRDefault="004E7141" w:rsidP="003E762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4E7141" w:rsidRPr="00104B73" w:rsidRDefault="004E7141" w:rsidP="00001EF4">
      <w:pPr>
        <w:pStyle w:val="Paragraphedeliste"/>
        <w:numPr>
          <w:ilvl w:val="1"/>
          <w:numId w:val="7"/>
        </w:numPr>
        <w:spacing w:after="0"/>
        <w:jc w:val="both"/>
        <w:rPr>
          <w:rFonts w:ascii="Arial" w:hAnsi="Arial" w:cs="Arial"/>
          <w:color w:val="222222"/>
          <w:sz w:val="24"/>
          <w:szCs w:val="24"/>
        </w:rPr>
      </w:pPr>
      <w:r w:rsidRPr="00104B73">
        <w:rPr>
          <w:rFonts w:ascii="Arial" w:hAnsi="Arial" w:cs="Arial"/>
          <w:color w:val="222222"/>
          <w:sz w:val="24"/>
          <w:szCs w:val="24"/>
        </w:rPr>
        <w:t xml:space="preserve">Obligation pour les Etats de </w:t>
      </w:r>
      <w:r w:rsidRPr="00104B73">
        <w:rPr>
          <w:rFonts w:ascii="Arial" w:hAnsi="Arial" w:cs="Arial"/>
          <w:b/>
          <w:color w:val="222222"/>
          <w:sz w:val="24"/>
          <w:szCs w:val="24"/>
        </w:rPr>
        <w:t>maintenir un réseau de téléphones publics</w:t>
      </w:r>
      <w:r w:rsidR="00AF7B7F" w:rsidRPr="00104B73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 w:rsidR="00950255" w:rsidRPr="00104B73">
        <w:rPr>
          <w:rFonts w:ascii="Arial" w:hAnsi="Arial" w:cs="Arial"/>
          <w:b/>
          <w:color w:val="222222"/>
          <w:sz w:val="24"/>
          <w:szCs w:val="24"/>
        </w:rPr>
        <w:t>de façon à assurer</w:t>
      </w:r>
      <w:r w:rsidR="00AF7B7F" w:rsidRPr="00104B73">
        <w:rPr>
          <w:rFonts w:ascii="Arial" w:hAnsi="Arial" w:cs="Arial"/>
          <w:b/>
          <w:color w:val="222222"/>
          <w:sz w:val="24"/>
          <w:szCs w:val="24"/>
        </w:rPr>
        <w:t xml:space="preserve"> la neutralité des réseaux</w:t>
      </w:r>
      <w:r w:rsidRPr="00104B73">
        <w:rPr>
          <w:rFonts w:ascii="Arial" w:hAnsi="Arial" w:cs="Arial"/>
          <w:color w:val="222222"/>
          <w:sz w:val="24"/>
          <w:szCs w:val="24"/>
        </w:rPr>
        <w:t> ;</w:t>
      </w:r>
    </w:p>
    <w:p w:rsidR="002012AF" w:rsidRPr="00104B73" w:rsidRDefault="002012AF" w:rsidP="00001EF4">
      <w:pPr>
        <w:spacing w:after="0"/>
        <w:jc w:val="both"/>
        <w:rPr>
          <w:rFonts w:ascii="Arial" w:hAnsi="Arial" w:cs="Arial"/>
          <w:color w:val="222222"/>
          <w:sz w:val="24"/>
          <w:szCs w:val="24"/>
        </w:rPr>
      </w:pPr>
    </w:p>
    <w:p w:rsidR="00AD4102" w:rsidRPr="00104B73" w:rsidRDefault="005A731A" w:rsidP="00001EF4">
      <w:pPr>
        <w:pStyle w:val="Paragraphedeliste"/>
        <w:numPr>
          <w:ilvl w:val="1"/>
          <w:numId w:val="7"/>
        </w:numPr>
        <w:spacing w:after="0"/>
        <w:jc w:val="both"/>
        <w:rPr>
          <w:rFonts w:ascii="Arial" w:hAnsi="Arial" w:cs="Arial"/>
          <w:color w:val="222222"/>
          <w:sz w:val="24"/>
          <w:szCs w:val="24"/>
        </w:rPr>
      </w:pPr>
      <w:r w:rsidRPr="00104B73">
        <w:rPr>
          <w:rFonts w:ascii="Arial" w:hAnsi="Arial" w:cs="Arial"/>
          <w:color w:val="222222"/>
          <w:sz w:val="24"/>
          <w:szCs w:val="24"/>
        </w:rPr>
        <w:t xml:space="preserve">Obligation pour les opérateurs d’assurer la </w:t>
      </w:r>
      <w:r w:rsidRPr="00104B73">
        <w:rPr>
          <w:rFonts w:ascii="Arial" w:hAnsi="Arial" w:cs="Arial"/>
          <w:b/>
          <w:color w:val="222222"/>
          <w:sz w:val="24"/>
          <w:szCs w:val="24"/>
        </w:rPr>
        <w:t>portabilité des numéros</w:t>
      </w:r>
      <w:r w:rsidR="00B1254C" w:rsidRPr="00104B73">
        <w:rPr>
          <w:rFonts w:ascii="Arial" w:hAnsi="Arial" w:cs="Arial"/>
          <w:b/>
          <w:color w:val="222222"/>
          <w:sz w:val="24"/>
          <w:szCs w:val="24"/>
        </w:rPr>
        <w:t xml:space="preserve"> en un jour ouvrable</w:t>
      </w:r>
      <w:r w:rsidRPr="00104B73">
        <w:rPr>
          <w:rFonts w:ascii="Arial" w:hAnsi="Arial" w:cs="Arial"/>
          <w:color w:val="222222"/>
          <w:sz w:val="24"/>
          <w:szCs w:val="24"/>
        </w:rPr>
        <w:t> ;</w:t>
      </w:r>
    </w:p>
    <w:p w:rsidR="00790864" w:rsidRPr="00104B73" w:rsidRDefault="00790864" w:rsidP="00001EF4">
      <w:pPr>
        <w:pStyle w:val="Paragraphedeliste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790864" w:rsidRPr="00104B73" w:rsidRDefault="00790864" w:rsidP="00001EF4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04B73">
        <w:rPr>
          <w:rFonts w:ascii="Arial" w:hAnsi="Arial" w:cs="Arial"/>
          <w:color w:val="222222"/>
          <w:sz w:val="24"/>
          <w:szCs w:val="24"/>
        </w:rPr>
        <w:t>Obligation pour les sites Web d'obtenir l'accord des i</w:t>
      </w:r>
      <w:r w:rsidR="00416039" w:rsidRPr="00104B73">
        <w:rPr>
          <w:rFonts w:ascii="Arial" w:hAnsi="Arial" w:cs="Arial"/>
          <w:color w:val="222222"/>
          <w:sz w:val="24"/>
          <w:szCs w:val="24"/>
        </w:rPr>
        <w:t>nternautes avant l'installation</w:t>
      </w:r>
      <w:r w:rsidRPr="00104B73">
        <w:rPr>
          <w:rFonts w:ascii="Arial" w:hAnsi="Arial" w:cs="Arial"/>
          <w:color w:val="222222"/>
          <w:sz w:val="24"/>
          <w:szCs w:val="24"/>
        </w:rPr>
        <w:t xml:space="preserve"> de cookies sur leurs ordinateurs</w:t>
      </w:r>
      <w:r w:rsidR="00AE6A2E" w:rsidRPr="00104B73">
        <w:rPr>
          <w:rFonts w:ascii="Arial" w:hAnsi="Arial" w:cs="Arial"/>
          <w:color w:val="222222"/>
          <w:sz w:val="24"/>
          <w:szCs w:val="24"/>
        </w:rPr>
        <w:t>.</w:t>
      </w:r>
    </w:p>
    <w:p w:rsidR="00AD4102" w:rsidRPr="00104B73" w:rsidRDefault="00AD4102" w:rsidP="00001EF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</w:p>
    <w:p w:rsidR="00873AFA" w:rsidRPr="00104B73" w:rsidRDefault="00873AFA" w:rsidP="00001E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red"/>
          <w:lang w:eastAsia="fr-FR"/>
        </w:rPr>
      </w:pPr>
    </w:p>
    <w:p w:rsidR="0081777C" w:rsidRPr="00104B73" w:rsidRDefault="00E511E2" w:rsidP="00001EF4">
      <w:pPr>
        <w:pStyle w:val="Paragraphedeliste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Encourager les investissements dans le numérique</w:t>
      </w:r>
      <w:r w:rsidR="00721988"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et les </w:t>
      </w:r>
      <w:r w:rsidR="00934B0D"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nouvelles technologies </w:t>
      </w:r>
      <w:r w:rsidR="00934B0D" w:rsidRPr="00104B73">
        <w:rPr>
          <w:rFonts w:ascii="Arial" w:eastAsia="Times New Roman" w:hAnsi="Arial" w:cs="Arial"/>
          <w:sz w:val="24"/>
          <w:szCs w:val="24"/>
          <w:lang w:eastAsia="fr-FR"/>
        </w:rPr>
        <w:t> </w:t>
      </w:r>
    </w:p>
    <w:p w:rsidR="004372AB" w:rsidRPr="00104B73" w:rsidRDefault="004372AB" w:rsidP="00001EF4">
      <w:pPr>
        <w:pStyle w:val="Paragraphedeliste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552CD8" w:rsidRPr="00104B73" w:rsidRDefault="003B065B" w:rsidP="00001EF4">
      <w:pPr>
        <w:pStyle w:val="Paragraphedeliste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Réduction de la fracture numérique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552CD8"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en généralisant l’accès au 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>haut débit</w:t>
      </w:r>
      <w:r w:rsidR="00552CD8"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 par une meilleure gestion du spectre radioélectrique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> ;</w:t>
      </w:r>
    </w:p>
    <w:p w:rsidR="00552CD8" w:rsidRPr="00104B73" w:rsidRDefault="00552CD8" w:rsidP="00001EF4">
      <w:pPr>
        <w:pStyle w:val="Paragraphedeliste"/>
        <w:spacing w:after="0" w:line="240" w:lineRule="auto"/>
        <w:ind w:left="1418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873AFA" w:rsidRPr="00104B73" w:rsidRDefault="00552CD8" w:rsidP="00001EF4">
      <w:pPr>
        <w:pStyle w:val="Paragraphedeliste"/>
        <w:numPr>
          <w:ilvl w:val="0"/>
          <w:numId w:val="9"/>
        </w:numPr>
        <w:spacing w:after="0" w:line="240" w:lineRule="auto"/>
        <w:ind w:left="1418" w:hanging="284"/>
        <w:jc w:val="both"/>
        <w:rPr>
          <w:rStyle w:val="at3"/>
          <w:rFonts w:ascii="Arial" w:eastAsia="Times New Roman" w:hAnsi="Arial" w:cs="Arial"/>
          <w:sz w:val="24"/>
          <w:szCs w:val="24"/>
          <w:lang w:eastAsia="fr-FR"/>
        </w:rPr>
      </w:pPr>
      <w:r w:rsidRPr="00104B73">
        <w:rPr>
          <w:rStyle w:val="at3"/>
          <w:rFonts w:ascii="Arial" w:hAnsi="Arial" w:cs="Arial"/>
          <w:b/>
          <w:sz w:val="24"/>
          <w:szCs w:val="24"/>
        </w:rPr>
        <w:t>Modernisation de la directive GSM</w:t>
      </w:r>
      <w:r w:rsidRPr="00104B73">
        <w:rPr>
          <w:rStyle w:val="at3"/>
          <w:rFonts w:ascii="Arial" w:hAnsi="Arial" w:cs="Arial"/>
          <w:sz w:val="24"/>
          <w:szCs w:val="24"/>
        </w:rPr>
        <w:t xml:space="preserve"> qui doit permettre aux opérateurs d'introduire de nouveaux services</w:t>
      </w:r>
      <w:r w:rsidR="000B40CF" w:rsidRPr="00104B73">
        <w:rPr>
          <w:rStyle w:val="at3"/>
          <w:rFonts w:ascii="Arial" w:hAnsi="Arial" w:cs="Arial"/>
          <w:sz w:val="24"/>
          <w:szCs w:val="24"/>
        </w:rPr>
        <w:t> ;</w:t>
      </w:r>
    </w:p>
    <w:p w:rsidR="00552CD8" w:rsidRPr="00104B73" w:rsidRDefault="00552CD8" w:rsidP="00001E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4841F3" w:rsidRPr="00104B73" w:rsidRDefault="00D465B1" w:rsidP="004841F3">
      <w:pPr>
        <w:pStyle w:val="Paragraphedeliste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lastRenderedPageBreak/>
        <w:t xml:space="preserve">Coordination </w:t>
      </w:r>
      <w:r w:rsidR="007E383C"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européenne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2F2655"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de la gestion et de la répartition 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du spectre GSM </w:t>
      </w:r>
      <w:r w:rsidR="002F2655"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afin d’empêcher toute interférence et de permettre aux </w:t>
      </w:r>
      <w:r w:rsidR="007E383C"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utilisateurs </w:t>
      </w:r>
      <w:r w:rsidR="002F2655" w:rsidRPr="00104B73">
        <w:rPr>
          <w:rFonts w:ascii="Arial" w:eastAsia="Times New Roman" w:hAnsi="Arial" w:cs="Arial"/>
          <w:sz w:val="24"/>
          <w:szCs w:val="24"/>
          <w:lang w:eastAsia="fr-FR"/>
        </w:rPr>
        <w:t>d’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>exploiter les services au niveau européen</w:t>
      </w:r>
      <w:r w:rsidR="007E383C"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 et international</w:t>
      </w:r>
      <w:r w:rsidR="000B40CF" w:rsidRPr="00104B73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7A13E4" w:rsidRPr="00104B73" w:rsidRDefault="007A13E4" w:rsidP="004841F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Accroître la concurrence en matière de télécommunication</w:t>
      </w:r>
      <w:r w:rsidRPr="00104B73">
        <w:rPr>
          <w:rFonts w:ascii="Arial" w:eastAsia="Times New Roman" w:hAnsi="Arial" w:cs="Arial"/>
          <w:bCs/>
          <w:sz w:val="24"/>
          <w:szCs w:val="24"/>
          <w:lang w:eastAsia="fr-FR"/>
        </w:rPr>
        <w:t> </w:t>
      </w:r>
    </w:p>
    <w:p w:rsidR="007A13E4" w:rsidRPr="00104B73" w:rsidRDefault="007A13E4" w:rsidP="007A13E4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7A13E4" w:rsidRPr="00104B73" w:rsidRDefault="007A13E4" w:rsidP="007A13E4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La promotion de la concurrence est au cœur du « paquet de réformes des télécommunications ». Parmi les mesures visant à assurer la variété de l'offre </w:t>
      </w:r>
      <w:r w:rsidR="001702E3"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figure notamment </w:t>
      </w:r>
      <w:r w:rsidR="001702E3"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la possibilité </w:t>
      </w: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pour les États d'exiger la séparation fonctionnelle entre les activités de réseaux e</w:t>
      </w:r>
      <w:r w:rsidR="00940F86"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t de services des opérateurs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:rsidR="007A13E4" w:rsidRPr="00104B73" w:rsidRDefault="007A13E4" w:rsidP="007A13E4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7A13E4" w:rsidRPr="00104B73" w:rsidRDefault="007A13E4" w:rsidP="007A13E4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4841F3" w:rsidRPr="00104B73" w:rsidRDefault="004841F3" w:rsidP="004841F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Harmonisation des réglementations et création d’une instance européenne</w:t>
      </w:r>
    </w:p>
    <w:p w:rsidR="004841F3" w:rsidRPr="00104B73" w:rsidRDefault="004841F3" w:rsidP="004841F3">
      <w:pPr>
        <w:pStyle w:val="Paragraphedeliste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4841F3" w:rsidRPr="00104B73" w:rsidRDefault="004841F3" w:rsidP="004841F3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104B73">
        <w:rPr>
          <w:rFonts w:ascii="Arial" w:hAnsi="Arial" w:cs="Arial"/>
          <w:b/>
          <w:sz w:val="24"/>
          <w:szCs w:val="24"/>
        </w:rPr>
        <w:t>Harmonisation des dispositions législatives, réglementaires</w:t>
      </w:r>
      <w:r w:rsidRPr="00104B73">
        <w:rPr>
          <w:rFonts w:ascii="Arial" w:hAnsi="Arial" w:cs="Arial"/>
          <w:sz w:val="24"/>
          <w:szCs w:val="24"/>
        </w:rPr>
        <w:t xml:space="preserve"> et techniques adoptées par les États membres en ce qui concerne </w:t>
      </w:r>
      <w:r w:rsidRPr="00104B73">
        <w:rPr>
          <w:rFonts w:ascii="Arial" w:hAnsi="Arial" w:cs="Arial"/>
          <w:b/>
          <w:sz w:val="24"/>
          <w:szCs w:val="24"/>
        </w:rPr>
        <w:t>la protection des données à caractère personnel, de la vie privée dans le but de garantir la promotion et le développement de nouveaux services</w:t>
      </w:r>
      <w:r w:rsidRPr="00104B73">
        <w:rPr>
          <w:rFonts w:ascii="Arial" w:hAnsi="Arial" w:cs="Arial"/>
          <w:sz w:val="24"/>
          <w:szCs w:val="24"/>
        </w:rPr>
        <w:t> ;</w:t>
      </w:r>
    </w:p>
    <w:p w:rsidR="004841F3" w:rsidRPr="00104B73" w:rsidRDefault="004841F3" w:rsidP="004841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4841F3" w:rsidRPr="00104B73" w:rsidRDefault="004841F3" w:rsidP="004841F3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Création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de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 l’</w:t>
      </w: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ORECE 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>(Organe des Régulateurs Européens des Communications Electroniques) qui remplace l’actuel GRE (Groupe des Régulateurs Européns)</w:t>
      </w: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. 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Organe européen d’expertise et de conseil, composé des 27 autorités nationales de régulations. Sa mission est d’assurer une meilleure coordination entre les autorités nationales de régulation et entre celles-ci et </w:t>
      </w:r>
      <w:smartTag w:uri="urn:schemas-microsoft-com:office:smarttags" w:element="PersonName">
        <w:smartTagPr>
          <w:attr w:name="ProductID" w:val="la Commission. Il"/>
        </w:smartTagPr>
        <w:r w:rsidRPr="00104B73">
          <w:rPr>
            <w:rFonts w:ascii="Arial" w:eastAsia="Times New Roman" w:hAnsi="Arial" w:cs="Arial"/>
            <w:sz w:val="24"/>
            <w:szCs w:val="24"/>
            <w:lang w:eastAsia="fr-FR"/>
          </w:rPr>
          <w:t>la Commission. Il</w:t>
        </w:r>
      </w:smartTag>
      <w:r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 émettra des avis et des conseils pour </w:t>
      </w:r>
      <w:smartTag w:uri="urn:schemas-microsoft-com:office:smarttags" w:element="PersonName">
        <w:smartTagPr>
          <w:attr w:name="ProductID" w:val="la Commission"/>
        </w:smartTagPr>
        <w:r w:rsidRPr="00104B73">
          <w:rPr>
            <w:rFonts w:ascii="Arial" w:eastAsia="Times New Roman" w:hAnsi="Arial" w:cs="Arial"/>
            <w:sz w:val="24"/>
            <w:szCs w:val="24"/>
            <w:lang w:eastAsia="fr-FR"/>
          </w:rPr>
          <w:t>la Commission</w:t>
        </w:r>
      </w:smartTag>
      <w:r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 et les autorités nationales de régulation. Enfin, il contribuera à</w:t>
      </w:r>
      <w:r w:rsidR="00EE20FE"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 assurer une concurrence accrue</w:t>
      </w:r>
      <w:r w:rsidR="00D4736D" w:rsidRPr="00104B73">
        <w:rPr>
          <w:rFonts w:ascii="Arial" w:eastAsia="Times New Roman" w:hAnsi="Arial" w:cs="Arial"/>
          <w:sz w:val="24"/>
          <w:szCs w:val="24"/>
          <w:lang w:eastAsia="fr-FR"/>
        </w:rPr>
        <w:t> </w:t>
      </w:r>
      <w:r w:rsidR="00A84E99"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dans le marché intérieur européen des télécommunications </w:t>
      </w:r>
      <w:r w:rsidR="00D4736D" w:rsidRPr="00104B73">
        <w:rPr>
          <w:rFonts w:ascii="Arial" w:eastAsia="Times New Roman" w:hAnsi="Arial" w:cs="Arial"/>
          <w:sz w:val="24"/>
          <w:szCs w:val="24"/>
          <w:lang w:eastAsia="fr-FR"/>
        </w:rPr>
        <w:t>;</w:t>
      </w:r>
    </w:p>
    <w:p w:rsidR="004841F3" w:rsidRPr="00104B73" w:rsidRDefault="004841F3" w:rsidP="004841F3">
      <w:pPr>
        <w:pStyle w:val="Paragraphedeliste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4841F3" w:rsidRPr="00104B73" w:rsidRDefault="00A84E99" w:rsidP="004841F3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Sécurisation </w:t>
      </w:r>
      <w:r w:rsidR="004841F3" w:rsidRPr="00104B73">
        <w:rPr>
          <w:rFonts w:ascii="Arial" w:eastAsia="Times New Roman" w:hAnsi="Arial" w:cs="Arial"/>
          <w:sz w:val="24"/>
          <w:szCs w:val="24"/>
          <w:lang w:eastAsia="fr-FR"/>
        </w:rPr>
        <w:t>de l’</w:t>
      </w:r>
      <w:r w:rsidR="004841F3"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indépendance des autorités</w:t>
      </w:r>
      <w:r w:rsidR="004841F3"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4841F3"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nationales de régulation</w:t>
      </w:r>
      <w:r w:rsidR="004841F3" w:rsidRPr="00104B73">
        <w:rPr>
          <w:rFonts w:ascii="Arial" w:eastAsia="Times New Roman" w:hAnsi="Arial" w:cs="Arial"/>
          <w:sz w:val="24"/>
          <w:szCs w:val="24"/>
          <w:lang w:eastAsia="fr-FR"/>
        </w:rPr>
        <w:t xml:space="preserve"> par une protection spéciale accordée à leurs dirigeants.</w:t>
      </w:r>
    </w:p>
    <w:p w:rsidR="004841F3" w:rsidRPr="00104B73" w:rsidRDefault="004841F3" w:rsidP="004841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4841F3" w:rsidRPr="00104B73" w:rsidRDefault="004841F3" w:rsidP="004841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4841F3" w:rsidRPr="00104B73" w:rsidRDefault="00CD2465" w:rsidP="004841F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04B73">
        <w:rPr>
          <w:rFonts w:ascii="Arial" w:hAnsi="Arial" w:cs="Arial"/>
          <w:b/>
          <w:sz w:val="24"/>
          <w:szCs w:val="24"/>
          <w:u w:val="single"/>
        </w:rPr>
        <w:t xml:space="preserve">IV. </w:t>
      </w:r>
      <w:r w:rsidR="004841F3" w:rsidRPr="00104B73">
        <w:rPr>
          <w:rFonts w:ascii="Arial" w:hAnsi="Arial" w:cs="Arial"/>
          <w:b/>
          <w:sz w:val="24"/>
          <w:szCs w:val="24"/>
          <w:u w:val="single"/>
        </w:rPr>
        <w:t>Historique</w:t>
      </w:r>
      <w:r w:rsidR="004841F3" w:rsidRPr="00104B73">
        <w:rPr>
          <w:rFonts w:ascii="Arial" w:hAnsi="Arial" w:cs="Arial"/>
          <w:b/>
          <w:sz w:val="24"/>
          <w:szCs w:val="24"/>
        </w:rPr>
        <w:t> :</w:t>
      </w:r>
    </w:p>
    <w:p w:rsidR="004841F3" w:rsidRPr="00104B73" w:rsidRDefault="004841F3" w:rsidP="004841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41F3" w:rsidRPr="00104B73" w:rsidRDefault="004841F3" w:rsidP="004841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4B73">
        <w:rPr>
          <w:rFonts w:ascii="Arial" w:hAnsi="Arial" w:cs="Arial"/>
          <w:sz w:val="24"/>
          <w:szCs w:val="24"/>
        </w:rPr>
        <w:t xml:space="preserve">Texte législatif adopté en 2002 ayant fait l’objet d’une </w:t>
      </w:r>
      <w:r w:rsidRPr="00104B73">
        <w:rPr>
          <w:rFonts w:ascii="Arial" w:hAnsi="Arial" w:cs="Arial"/>
          <w:b/>
          <w:sz w:val="24"/>
          <w:szCs w:val="24"/>
        </w:rPr>
        <w:t>vaste révision à partir de 2007</w:t>
      </w:r>
      <w:r w:rsidRPr="00104B73">
        <w:rPr>
          <w:rFonts w:ascii="Arial" w:hAnsi="Arial" w:cs="Arial"/>
          <w:sz w:val="24"/>
          <w:szCs w:val="24"/>
        </w:rPr>
        <w:t xml:space="preserve">. </w:t>
      </w:r>
    </w:p>
    <w:p w:rsidR="004841F3" w:rsidRPr="00104B73" w:rsidRDefault="004841F3" w:rsidP="004841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41F3" w:rsidRPr="00104B73" w:rsidRDefault="004841F3" w:rsidP="004841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4B73">
        <w:rPr>
          <w:rFonts w:ascii="Arial" w:hAnsi="Arial" w:cs="Arial"/>
          <w:sz w:val="24"/>
          <w:szCs w:val="24"/>
        </w:rPr>
        <w:t xml:space="preserve">Le texte a été </w:t>
      </w:r>
      <w:r w:rsidRPr="00104B73">
        <w:rPr>
          <w:rFonts w:ascii="Arial" w:hAnsi="Arial" w:cs="Arial"/>
          <w:b/>
          <w:sz w:val="24"/>
          <w:szCs w:val="24"/>
        </w:rPr>
        <w:t>adopté par le Conseil et le Parlement européen</w:t>
      </w:r>
      <w:r w:rsidRPr="00104B73">
        <w:rPr>
          <w:rFonts w:ascii="Arial" w:hAnsi="Arial" w:cs="Arial"/>
          <w:sz w:val="24"/>
          <w:szCs w:val="24"/>
        </w:rPr>
        <w:t xml:space="preserve">, respectivement le 19 et le 24 Novembre. </w:t>
      </w:r>
      <w:r w:rsidRPr="00104B73">
        <w:rPr>
          <w:rFonts w:ascii="Arial" w:hAnsi="Arial" w:cs="Arial"/>
          <w:b/>
          <w:sz w:val="24"/>
          <w:szCs w:val="24"/>
        </w:rPr>
        <w:t>Entré en vigueur le 18 décembre</w:t>
      </w:r>
      <w:r w:rsidRPr="00104B73">
        <w:rPr>
          <w:rFonts w:ascii="Arial" w:hAnsi="Arial" w:cs="Arial"/>
          <w:sz w:val="24"/>
          <w:szCs w:val="24"/>
        </w:rPr>
        <w:t>.</w:t>
      </w:r>
    </w:p>
    <w:p w:rsidR="004841F3" w:rsidRPr="00104B73" w:rsidRDefault="004841F3" w:rsidP="004841F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41F3" w:rsidRPr="00104B73" w:rsidRDefault="004841F3" w:rsidP="004841F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4B73">
        <w:rPr>
          <w:rFonts w:ascii="Arial" w:hAnsi="Arial" w:cs="Arial"/>
          <w:sz w:val="24"/>
          <w:szCs w:val="24"/>
        </w:rPr>
        <w:t>Mise en place de l'Organe des régulateurs européens des communications électroniques (printemps 2010).</w:t>
      </w:r>
    </w:p>
    <w:p w:rsidR="004841F3" w:rsidRPr="00104B73" w:rsidRDefault="004841F3" w:rsidP="004841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</w:p>
    <w:p w:rsidR="004841F3" w:rsidRPr="00104B73" w:rsidRDefault="004841F3" w:rsidP="004841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04B73">
        <w:rPr>
          <w:rFonts w:ascii="Arial" w:eastAsia="Times New Roman" w:hAnsi="Arial" w:cs="Arial"/>
          <w:b/>
          <w:sz w:val="24"/>
          <w:szCs w:val="24"/>
          <w:lang w:eastAsia="fr-FR"/>
        </w:rPr>
        <w:t>Les directives révisant le « paquet télécom » devront être transposées en droit national avant le 25 mai 2011</w:t>
      </w:r>
      <w:r w:rsidRPr="00104B73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467B99" w:rsidRPr="00104B73" w:rsidRDefault="00467B99" w:rsidP="00001E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4EFD" w:rsidRPr="00104B73" w:rsidRDefault="002A4EFD" w:rsidP="00001E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4EFD" w:rsidRPr="00104B73" w:rsidRDefault="002A4EFD" w:rsidP="00001E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7B99" w:rsidRPr="00104B73" w:rsidRDefault="00467B99" w:rsidP="00001E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5107" w:rsidRPr="003C0BB0" w:rsidRDefault="00B45107" w:rsidP="00001EF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B45107" w:rsidRPr="003C0BB0" w:rsidSect="00B901F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AC" w:rsidRDefault="00DB79AC" w:rsidP="008D3727">
      <w:pPr>
        <w:spacing w:after="0" w:line="240" w:lineRule="auto"/>
      </w:pPr>
      <w:r>
        <w:separator/>
      </w:r>
    </w:p>
  </w:endnote>
  <w:endnote w:type="continuationSeparator" w:id="0">
    <w:p w:rsidR="00DB79AC" w:rsidRDefault="00DB79AC" w:rsidP="008D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52" w:rsidRDefault="00376752" w:rsidP="001A5D0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76752" w:rsidRDefault="00376752" w:rsidP="00376752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52" w:rsidRDefault="00376752" w:rsidP="001A5D0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04B73">
      <w:rPr>
        <w:rStyle w:val="Numrodepage"/>
        <w:noProof/>
      </w:rPr>
      <w:t>3</w:t>
    </w:r>
    <w:r>
      <w:rPr>
        <w:rStyle w:val="Numrodepage"/>
      </w:rPr>
      <w:fldChar w:fldCharType="end"/>
    </w:r>
  </w:p>
  <w:p w:rsidR="000B40CF" w:rsidRDefault="000B40CF" w:rsidP="00376752">
    <w:pPr>
      <w:pStyle w:val="Pieddepage"/>
      <w:ind w:right="360"/>
      <w:jc w:val="right"/>
    </w:pPr>
  </w:p>
  <w:p w:rsidR="000B40CF" w:rsidRDefault="000B40C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AC" w:rsidRDefault="00DB79AC" w:rsidP="008D3727">
      <w:pPr>
        <w:spacing w:after="0" w:line="240" w:lineRule="auto"/>
      </w:pPr>
      <w:r>
        <w:separator/>
      </w:r>
    </w:p>
  </w:footnote>
  <w:footnote w:type="continuationSeparator" w:id="0">
    <w:p w:rsidR="00DB79AC" w:rsidRDefault="00DB79AC" w:rsidP="008D3727">
      <w:pPr>
        <w:spacing w:after="0" w:line="240" w:lineRule="auto"/>
      </w:pPr>
      <w:r>
        <w:continuationSeparator/>
      </w:r>
    </w:p>
  </w:footnote>
  <w:footnote w:id="1">
    <w:p w:rsidR="000B40CF" w:rsidRDefault="000B40CF">
      <w:pPr>
        <w:pStyle w:val="Notedebasdepage"/>
      </w:pPr>
      <w:r>
        <w:rPr>
          <w:rStyle w:val="Appelnotedebasdep"/>
        </w:rPr>
        <w:footnoteRef/>
      </w:r>
      <w:r>
        <w:t xml:space="preserve"> Ministère de </w:t>
      </w:r>
      <w:smartTag w:uri="urn:schemas-microsoft-com:office:smarttags" w:element="PersonName">
        <w:smartTagPr>
          <w:attr w:name="ProductID" w:val="la Culture"/>
        </w:smartTagPr>
        <w:r>
          <w:t>la Culture</w:t>
        </w:r>
      </w:smartTag>
      <w:r>
        <w:t xml:space="preserve"> et de </w:t>
      </w:r>
      <w:smartTag w:uri="urn:schemas-microsoft-com:office:smarttags" w:element="PersonName">
        <w:smartTagPr>
          <w:attr w:name="ProductID" w:val="la Communication."/>
        </w:smartTagPr>
        <w:r>
          <w:t>la Communication.</w:t>
        </w:r>
      </w:smartTag>
    </w:p>
  </w:footnote>
  <w:footnote w:id="2">
    <w:p w:rsidR="00BD34AF" w:rsidRPr="004D356D" w:rsidRDefault="00BD34AF" w:rsidP="00BD34AF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D356D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4D356D">
        <w:rPr>
          <w:rFonts w:ascii="Times New Roman" w:hAnsi="Times New Roman" w:cs="Times New Roman"/>
          <w:sz w:val="20"/>
          <w:szCs w:val="20"/>
        </w:rPr>
        <w:t xml:space="preserve"> </w:t>
      </w:r>
      <w:r w:rsidRPr="004D356D">
        <w:rPr>
          <w:rFonts w:ascii="Times New Roman" w:hAnsi="Times New Roman" w:cs="Times New Roman"/>
          <w:bCs/>
          <w:sz w:val="20"/>
          <w:szCs w:val="20"/>
        </w:rPr>
        <w:t>D</w:t>
      </w:r>
      <w:r w:rsidR="004D356D">
        <w:rPr>
          <w:rFonts w:ascii="Times New Roman" w:hAnsi="Times New Roman" w:cs="Times New Roman"/>
          <w:bCs/>
          <w:sz w:val="20"/>
          <w:szCs w:val="20"/>
        </w:rPr>
        <w:t>irective 2009/140/ce du Parlement européen et du C</w:t>
      </w:r>
      <w:r w:rsidRPr="004D356D">
        <w:rPr>
          <w:rFonts w:ascii="Times New Roman" w:hAnsi="Times New Roman" w:cs="Times New Roman"/>
          <w:bCs/>
          <w:sz w:val="20"/>
          <w:szCs w:val="20"/>
        </w:rPr>
        <w:t>onseil</w:t>
      </w:r>
      <w:r w:rsidR="0005128E">
        <w:rPr>
          <w:rFonts w:ascii="Times New Roman" w:hAnsi="Times New Roman" w:cs="Times New Roman"/>
          <w:bCs/>
          <w:sz w:val="20"/>
          <w:szCs w:val="20"/>
        </w:rPr>
        <w:t>, §35.</w:t>
      </w:r>
    </w:p>
  </w:footnote>
  <w:footnote w:id="3">
    <w:p w:rsidR="000B40CF" w:rsidRDefault="000B40CF">
      <w:pPr>
        <w:pStyle w:val="Notedebasdepage"/>
      </w:pPr>
      <w:r>
        <w:rPr>
          <w:rStyle w:val="Appelnotedebasdep"/>
        </w:rPr>
        <w:footnoteRef/>
      </w:r>
      <w:r>
        <w:t xml:space="preserve"> Site du Parlement européen, Europarl.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A1B"/>
    <w:multiLevelType w:val="hybridMultilevel"/>
    <w:tmpl w:val="BACA67CA"/>
    <w:lvl w:ilvl="0" w:tplc="6436DE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3A52A3"/>
    <w:multiLevelType w:val="hybridMultilevel"/>
    <w:tmpl w:val="A6CA0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6DE5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6105C"/>
    <w:multiLevelType w:val="multilevel"/>
    <w:tmpl w:val="7D4E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151B8"/>
    <w:multiLevelType w:val="multilevel"/>
    <w:tmpl w:val="80F8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84663"/>
    <w:multiLevelType w:val="hybridMultilevel"/>
    <w:tmpl w:val="08A88260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4D30F28"/>
    <w:multiLevelType w:val="hybridMultilevel"/>
    <w:tmpl w:val="E4F667D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4D373E9"/>
    <w:multiLevelType w:val="multilevel"/>
    <w:tmpl w:val="23FC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45117"/>
    <w:multiLevelType w:val="multilevel"/>
    <w:tmpl w:val="4E3C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53221D"/>
    <w:multiLevelType w:val="hybridMultilevel"/>
    <w:tmpl w:val="24B8FB22"/>
    <w:lvl w:ilvl="0" w:tplc="6436DE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436DE5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107"/>
    <w:rsid w:val="00001EF4"/>
    <w:rsid w:val="000251C4"/>
    <w:rsid w:val="00025FD9"/>
    <w:rsid w:val="0005128E"/>
    <w:rsid w:val="0008100A"/>
    <w:rsid w:val="000A0D32"/>
    <w:rsid w:val="000B40CF"/>
    <w:rsid w:val="000D1555"/>
    <w:rsid w:val="000D40B0"/>
    <w:rsid w:val="000E2E2F"/>
    <w:rsid w:val="000F0120"/>
    <w:rsid w:val="00104B73"/>
    <w:rsid w:val="00123557"/>
    <w:rsid w:val="00131B85"/>
    <w:rsid w:val="001535EF"/>
    <w:rsid w:val="00155D34"/>
    <w:rsid w:val="00165ADC"/>
    <w:rsid w:val="001702E3"/>
    <w:rsid w:val="00174E33"/>
    <w:rsid w:val="00176590"/>
    <w:rsid w:val="0018721E"/>
    <w:rsid w:val="001A5D03"/>
    <w:rsid w:val="001A7A85"/>
    <w:rsid w:val="001D517E"/>
    <w:rsid w:val="001D5E10"/>
    <w:rsid w:val="001D60AB"/>
    <w:rsid w:val="001E3EAA"/>
    <w:rsid w:val="001E7E31"/>
    <w:rsid w:val="002012AF"/>
    <w:rsid w:val="0022194F"/>
    <w:rsid w:val="002640FD"/>
    <w:rsid w:val="0027658E"/>
    <w:rsid w:val="002A0D57"/>
    <w:rsid w:val="002A4EFD"/>
    <w:rsid w:val="002B2BE1"/>
    <w:rsid w:val="002E0CED"/>
    <w:rsid w:val="002E7896"/>
    <w:rsid w:val="002F2655"/>
    <w:rsid w:val="0031250B"/>
    <w:rsid w:val="003244C6"/>
    <w:rsid w:val="00373408"/>
    <w:rsid w:val="00376752"/>
    <w:rsid w:val="003A34E2"/>
    <w:rsid w:val="003B065B"/>
    <w:rsid w:val="003C0BB0"/>
    <w:rsid w:val="003E1476"/>
    <w:rsid w:val="003E762E"/>
    <w:rsid w:val="00416039"/>
    <w:rsid w:val="0041709C"/>
    <w:rsid w:val="004372AB"/>
    <w:rsid w:val="0043785A"/>
    <w:rsid w:val="00437F9B"/>
    <w:rsid w:val="00467B99"/>
    <w:rsid w:val="004755E9"/>
    <w:rsid w:val="004841F3"/>
    <w:rsid w:val="0049754C"/>
    <w:rsid w:val="004C521F"/>
    <w:rsid w:val="004D356D"/>
    <w:rsid w:val="004E7141"/>
    <w:rsid w:val="00502B7B"/>
    <w:rsid w:val="005172E1"/>
    <w:rsid w:val="00552CD8"/>
    <w:rsid w:val="005542D4"/>
    <w:rsid w:val="005749E1"/>
    <w:rsid w:val="00580317"/>
    <w:rsid w:val="005A731A"/>
    <w:rsid w:val="005D1935"/>
    <w:rsid w:val="005E121A"/>
    <w:rsid w:val="005E5B99"/>
    <w:rsid w:val="005E63C6"/>
    <w:rsid w:val="0061126C"/>
    <w:rsid w:val="00615AD7"/>
    <w:rsid w:val="00636312"/>
    <w:rsid w:val="00642503"/>
    <w:rsid w:val="00683F82"/>
    <w:rsid w:val="007014F3"/>
    <w:rsid w:val="00717DA7"/>
    <w:rsid w:val="00721988"/>
    <w:rsid w:val="0077432B"/>
    <w:rsid w:val="00790864"/>
    <w:rsid w:val="00796373"/>
    <w:rsid w:val="007964F5"/>
    <w:rsid w:val="007A13E4"/>
    <w:rsid w:val="007A4C71"/>
    <w:rsid w:val="007E383C"/>
    <w:rsid w:val="00803262"/>
    <w:rsid w:val="00811696"/>
    <w:rsid w:val="0081403B"/>
    <w:rsid w:val="0081777C"/>
    <w:rsid w:val="00820F22"/>
    <w:rsid w:val="00841982"/>
    <w:rsid w:val="00847173"/>
    <w:rsid w:val="008567BD"/>
    <w:rsid w:val="00862613"/>
    <w:rsid w:val="0087042B"/>
    <w:rsid w:val="00873AFA"/>
    <w:rsid w:val="008763FC"/>
    <w:rsid w:val="0089156C"/>
    <w:rsid w:val="008A428D"/>
    <w:rsid w:val="008C2825"/>
    <w:rsid w:val="008D3727"/>
    <w:rsid w:val="00905419"/>
    <w:rsid w:val="00934B0D"/>
    <w:rsid w:val="00940F86"/>
    <w:rsid w:val="00950255"/>
    <w:rsid w:val="009705BF"/>
    <w:rsid w:val="00990E1C"/>
    <w:rsid w:val="009A6449"/>
    <w:rsid w:val="00A30B0C"/>
    <w:rsid w:val="00A35FB4"/>
    <w:rsid w:val="00A53B81"/>
    <w:rsid w:val="00A6065C"/>
    <w:rsid w:val="00A70BE7"/>
    <w:rsid w:val="00A84E99"/>
    <w:rsid w:val="00A85AC1"/>
    <w:rsid w:val="00AA7081"/>
    <w:rsid w:val="00AB2233"/>
    <w:rsid w:val="00AD4102"/>
    <w:rsid w:val="00AE4D92"/>
    <w:rsid w:val="00AE6A2E"/>
    <w:rsid w:val="00AF7B7F"/>
    <w:rsid w:val="00B1254C"/>
    <w:rsid w:val="00B24519"/>
    <w:rsid w:val="00B45107"/>
    <w:rsid w:val="00B901F6"/>
    <w:rsid w:val="00BB2E4F"/>
    <w:rsid w:val="00BD34AF"/>
    <w:rsid w:val="00BF57C5"/>
    <w:rsid w:val="00BF6B78"/>
    <w:rsid w:val="00C156CD"/>
    <w:rsid w:val="00C23F68"/>
    <w:rsid w:val="00C544EE"/>
    <w:rsid w:val="00C55676"/>
    <w:rsid w:val="00C6275A"/>
    <w:rsid w:val="00C81EA1"/>
    <w:rsid w:val="00CD2465"/>
    <w:rsid w:val="00CD6166"/>
    <w:rsid w:val="00CE2086"/>
    <w:rsid w:val="00D1125A"/>
    <w:rsid w:val="00D465B1"/>
    <w:rsid w:val="00D4736D"/>
    <w:rsid w:val="00D80DFC"/>
    <w:rsid w:val="00D96E75"/>
    <w:rsid w:val="00DA0FA8"/>
    <w:rsid w:val="00DB36C8"/>
    <w:rsid w:val="00DB79AC"/>
    <w:rsid w:val="00E05993"/>
    <w:rsid w:val="00E24C8E"/>
    <w:rsid w:val="00E31B2B"/>
    <w:rsid w:val="00E50037"/>
    <w:rsid w:val="00E511E2"/>
    <w:rsid w:val="00E67904"/>
    <w:rsid w:val="00E7395F"/>
    <w:rsid w:val="00E829D5"/>
    <w:rsid w:val="00E9180A"/>
    <w:rsid w:val="00EA4F21"/>
    <w:rsid w:val="00EE20FE"/>
    <w:rsid w:val="00EF34E8"/>
    <w:rsid w:val="00F838A4"/>
    <w:rsid w:val="00FB1824"/>
    <w:rsid w:val="00FB18CC"/>
    <w:rsid w:val="00FE2FF7"/>
    <w:rsid w:val="00FE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B2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EFD"/>
    <w:pPr>
      <w:ind w:left="720"/>
      <w:contextualSpacing/>
    </w:pPr>
  </w:style>
  <w:style w:type="paragraph" w:customStyle="1" w:styleId="spip">
    <w:name w:val="spip"/>
    <w:basedOn w:val="Normal"/>
    <w:rsid w:val="00B245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372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372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D372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467B99"/>
    <w:rPr>
      <w:i/>
      <w:iCs/>
    </w:rPr>
  </w:style>
  <w:style w:type="paragraph" w:customStyle="1" w:styleId="bodytext">
    <w:name w:val="bodytext"/>
    <w:basedOn w:val="Normal"/>
    <w:rsid w:val="00D96E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9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90E1C"/>
  </w:style>
  <w:style w:type="paragraph" w:styleId="Pieddepage">
    <w:name w:val="footer"/>
    <w:basedOn w:val="Normal"/>
    <w:link w:val="PieddepageCar"/>
    <w:uiPriority w:val="99"/>
    <w:unhideWhenUsed/>
    <w:rsid w:val="0099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0E1C"/>
  </w:style>
  <w:style w:type="paragraph" w:customStyle="1" w:styleId="Default">
    <w:name w:val="Default"/>
    <w:rsid w:val="00174E3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character" w:customStyle="1" w:styleId="at3">
    <w:name w:val="a__t3"/>
    <w:basedOn w:val="Policepardfaut"/>
    <w:rsid w:val="00552CD8"/>
  </w:style>
  <w:style w:type="character" w:styleId="Numrodepage">
    <w:name w:val="page number"/>
    <w:basedOn w:val="Policepardfaut"/>
    <w:rsid w:val="00376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2152">
          <w:marLeft w:val="45"/>
          <w:marRight w:val="45"/>
          <w:marTop w:val="4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3499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396">
          <w:marLeft w:val="0"/>
          <w:marRight w:val="0"/>
          <w:marTop w:val="0"/>
          <w:marBottom w:val="0"/>
          <w:divBdr>
            <w:top w:val="single" w:sz="2" w:space="0" w:color="800000"/>
            <w:left w:val="single" w:sz="2" w:space="0" w:color="800000"/>
            <w:bottom w:val="single" w:sz="2" w:space="0" w:color="800000"/>
            <w:right w:val="single" w:sz="2" w:space="0" w:color="800000"/>
          </w:divBdr>
          <w:divsChild>
            <w:div w:id="75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5129">
                  <w:marLeft w:val="750"/>
                  <w:marRight w:val="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8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ASSEMBLEE NATIONALE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 </cp:lastModifiedBy>
  <cp:revision>2</cp:revision>
  <cp:lastPrinted>2010-04-16T16:34:00Z</cp:lastPrinted>
  <dcterms:created xsi:type="dcterms:W3CDTF">2010-04-25T17:31:00Z</dcterms:created>
  <dcterms:modified xsi:type="dcterms:W3CDTF">2010-04-25T17:31:00Z</dcterms:modified>
</cp:coreProperties>
</file>